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52" w:rsidRDefault="00706352" w:rsidP="00706352">
      <w:pPr>
        <w:widowControl/>
        <w:spacing w:before="150" w:after="150" w:line="450" w:lineRule="atLeast"/>
        <w:jc w:val="center"/>
        <w:rPr>
          <w:rFonts w:asciiTheme="majorEastAsia" w:eastAsiaTheme="majorEastAsia" w:hAnsiTheme="majorEastAsia" w:cs="宋体"/>
          <w:b/>
          <w:kern w:val="0"/>
          <w:szCs w:val="21"/>
        </w:rPr>
      </w:pP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厦门</w:t>
      </w:r>
      <w:r w:rsidRPr="00E738A4">
        <w:rPr>
          <w:rFonts w:asciiTheme="majorEastAsia" w:eastAsiaTheme="majorEastAsia" w:hAnsiTheme="majorEastAsia" w:cs="宋体" w:hint="eastAsia"/>
          <w:b/>
          <w:kern w:val="0"/>
          <w:szCs w:val="21"/>
        </w:rPr>
        <w:t>信息集团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 xml:space="preserve">有限公司竞标出租房产明细表 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br/>
        <w:t>201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8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年第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2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期</w:t>
      </w:r>
    </w:p>
    <w:tbl>
      <w:tblPr>
        <w:tblpPr w:leftFromText="180" w:rightFromText="180" w:vertAnchor="text" w:horzAnchor="margin" w:tblpXSpec="center" w:tblpY="62"/>
        <w:tblW w:w="10300" w:type="dxa"/>
        <w:tblLayout w:type="fixed"/>
        <w:tblLook w:val="04A0"/>
      </w:tblPr>
      <w:tblGrid>
        <w:gridCol w:w="520"/>
        <w:gridCol w:w="880"/>
        <w:gridCol w:w="693"/>
        <w:gridCol w:w="2551"/>
        <w:gridCol w:w="851"/>
        <w:gridCol w:w="1134"/>
        <w:gridCol w:w="992"/>
        <w:gridCol w:w="1134"/>
        <w:gridCol w:w="851"/>
        <w:gridCol w:w="694"/>
      </w:tblGrid>
      <w:tr w:rsidR="00706352" w:rsidRPr="002F3346" w:rsidTr="0049563E">
        <w:trPr>
          <w:trHeight w:val="39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房屋建筑物坐落及名称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业</w:t>
            </w:r>
            <w:proofErr w:type="gramStart"/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态要求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报名条件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面积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竞标底价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竞标底价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竞标保证金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租赁年限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租赁保证金</w:t>
            </w:r>
          </w:p>
        </w:tc>
      </w:tr>
      <w:tr w:rsidR="00706352" w:rsidRPr="002F3346" w:rsidTr="0049563E">
        <w:trPr>
          <w:trHeight w:val="39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（元/㎡）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</w:tr>
      <w:tr w:rsidR="00706352" w:rsidRPr="002F3346" w:rsidTr="0049563E">
        <w:trPr>
          <w:trHeight w:val="26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厦门软件园二期观日路52号109单元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医疗、药店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1、具有投资能力及相应经营范围能力的独立法人资格的品牌企业。</w:t>
            </w: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2、具备国家规定的合法有效的</w:t>
            </w:r>
            <w:proofErr w:type="gramStart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相应业</w:t>
            </w:r>
            <w:proofErr w:type="gramEnd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态经营许可等相关证书。</w:t>
            </w: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3、具有类似本项目</w:t>
            </w:r>
            <w:proofErr w:type="gramStart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业态直营</w:t>
            </w:r>
            <w:proofErr w:type="gramEnd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店不少于3家。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207.65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18,688.50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112,131.00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5年 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3个月租金 </w:t>
            </w:r>
          </w:p>
        </w:tc>
      </w:tr>
      <w:tr w:rsidR="00706352" w:rsidRPr="002F3346" w:rsidTr="0049563E">
        <w:trPr>
          <w:trHeight w:val="25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厦门软件园二期观日路52号110单元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医疗、药店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1、具有投资能力及相应经营范围能力的独立法人资格的品牌企业。</w:t>
            </w: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2、具备国家规定的合法有效的</w:t>
            </w:r>
            <w:proofErr w:type="gramStart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相应业</w:t>
            </w:r>
            <w:proofErr w:type="gramEnd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态经营许可等相关证书。</w:t>
            </w: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3、具有类似本项目</w:t>
            </w:r>
            <w:proofErr w:type="gramStart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业态直营</w:t>
            </w:r>
            <w:proofErr w:type="gramEnd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店不少于3家。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169.76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15,278.40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90.00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91,670.40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5年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3个月租金 </w:t>
            </w:r>
          </w:p>
        </w:tc>
      </w:tr>
      <w:tr w:rsidR="00706352" w:rsidRPr="002F3346" w:rsidTr="0049563E">
        <w:trPr>
          <w:trHeight w:val="27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厦门软件园二期观日路50号一层东电梯间西侧场地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除餐饮以外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1、具有投资能力及相应经营范围能力的独立法人资格的品牌企业。</w:t>
            </w: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2、具备国家规定的合法有效的</w:t>
            </w:r>
            <w:proofErr w:type="gramStart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相应业</w:t>
            </w:r>
            <w:proofErr w:type="gramEnd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态经营许可等相关证书。</w:t>
            </w: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3、具有类似本项目</w:t>
            </w:r>
            <w:proofErr w:type="gramStart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业态直营</w:t>
            </w:r>
            <w:proofErr w:type="gramEnd"/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店不少于3家。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160.00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13,600.00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706352" w:rsidRPr="002F3346" w:rsidRDefault="00706352" w:rsidP="0049563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85.00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81,600.00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52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5年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352" w:rsidRPr="002F3346" w:rsidRDefault="00706352" w:rsidP="004956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33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3个月租金 </w:t>
            </w:r>
          </w:p>
        </w:tc>
      </w:tr>
    </w:tbl>
    <w:p w:rsidR="00706352" w:rsidRPr="00565FD7" w:rsidRDefault="00706352" w:rsidP="00706352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特别说明: </w:t>
      </w:r>
    </w:p>
    <w:p w:rsidR="00706352" w:rsidRPr="00565FD7" w:rsidRDefault="00706352" w:rsidP="00706352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1、租金从第二年起每年在前一年的基础上按3元/平方米递增.</w:t>
      </w:r>
    </w:p>
    <w:p w:rsidR="00706352" w:rsidRDefault="00706352" w:rsidP="00706352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2、凡拟意向报名参加本次竞租的竞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租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人，在日常经营管理中，如存在不良经营记录，被媒体曝光或存在投诉记录等不良行为的，不得参与本次竞租。</w:t>
      </w:r>
    </w:p>
    <w:p w:rsidR="00706352" w:rsidRPr="00AD6E6F" w:rsidRDefault="00706352" w:rsidP="00706352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lastRenderedPageBreak/>
        <w:t>3、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凡拟意向报名参加本次竞租的竞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租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人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，在“国家企业信用信息系统（www.gsxt.gov.cn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”中被列入经营异常名录信息、列入严重违法失信企业名单（黑名单）信息的，不得参与本次竞租。</w:t>
      </w:r>
    </w:p>
    <w:p w:rsidR="00706352" w:rsidRPr="00565FD7" w:rsidRDefault="00706352" w:rsidP="00706352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4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、软件园区经营的餐饮企业存在如下行为的，不得参与竞租。</w:t>
      </w:r>
    </w:p>
    <w:p w:rsidR="00706352" w:rsidRPr="00565FD7" w:rsidRDefault="00706352" w:rsidP="00706352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1） 经营过程存在被园区企业投诉，经我司协调沟通，仍未进行整改的，或整改未经过创新公司书面确认完成；</w:t>
      </w:r>
    </w:p>
    <w:p w:rsidR="00706352" w:rsidRPr="00565FD7" w:rsidRDefault="00706352" w:rsidP="00706352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2） 经营使用过程中租赁物出现渗水、油污排放不规范，经我司发出整改通知，仍未进行整改的，或整改未经过创新公司书面确认完成； </w:t>
      </w:r>
    </w:p>
    <w:p w:rsidR="00706352" w:rsidRDefault="00706352" w:rsidP="00706352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Cs w:val="21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3）不履行租赁合同条款，如欠缴租金等违约条款的</w:t>
      </w:r>
      <w:r w:rsidRPr="005945C4">
        <w:rPr>
          <w:rFonts w:ascii="微软雅黑" w:eastAsia="微软雅黑" w:hAnsi="微软雅黑" w:cs="宋体" w:hint="eastAsia"/>
          <w:b/>
          <w:kern w:val="0"/>
          <w:szCs w:val="21"/>
        </w:rPr>
        <w:t xml:space="preserve">。  </w:t>
      </w:r>
    </w:p>
    <w:p w:rsidR="00DF4CC6" w:rsidRPr="00706352" w:rsidRDefault="00DF4CC6"/>
    <w:sectPr w:rsidR="00DF4CC6" w:rsidRPr="00706352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352"/>
    <w:rsid w:val="00706352"/>
    <w:rsid w:val="009F4B5F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52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2018-05-08T06:55:00Z</dcterms:created>
  <dcterms:modified xsi:type="dcterms:W3CDTF">2018-05-08T06:55:00Z</dcterms:modified>
</cp:coreProperties>
</file>